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</w:p>
    <w:p>
      <w:pPr>
        <w:autoSpaceDE w:val="0"/>
        <w:spacing w:line="600" w:lineRule="exact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autoSpaceDE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旅行社新冠肺炎疫情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防控工作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指南</w:t>
      </w:r>
    </w:p>
    <w:p>
      <w:pPr>
        <w:autoSpaceDE w:val="0"/>
        <w:spacing w:line="600" w:lineRule="exact"/>
        <w:jc w:val="center"/>
        <w:rPr>
          <w:rFonts w:hint="eastAsia"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（第</w:t>
      </w:r>
      <w:r>
        <w:rPr>
          <w:rFonts w:hint="eastAsia" w:ascii="楷体_GB2312" w:hAnsi="楷体" w:eastAsia="楷体_GB2312"/>
          <w:sz w:val="32"/>
          <w:szCs w:val="32"/>
          <w:lang w:eastAsia="zh-CN"/>
        </w:rPr>
        <w:t>四</w:t>
      </w:r>
      <w:r>
        <w:rPr>
          <w:rFonts w:hint="eastAsia" w:ascii="楷体_GB2312" w:hAnsi="楷体" w:eastAsia="楷体_GB2312"/>
          <w:sz w:val="32"/>
          <w:szCs w:val="32"/>
        </w:rPr>
        <w:t>版）</w:t>
      </w:r>
    </w:p>
    <w:p>
      <w:pPr>
        <w:autoSpaceDE w:val="0"/>
        <w:spacing w:line="600" w:lineRule="exact"/>
        <w:ind w:firstLine="400" w:firstLineChars="200"/>
        <w:rPr>
          <w:rFonts w:hint="eastAsia" w:ascii="楷体_GB2312" w:hAnsi="Calibri"/>
          <w:sz w:val="20"/>
          <w:szCs w:val="22"/>
        </w:rPr>
      </w:pP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为贯彻落实党中央、国务院关于疫情防控战略部署，统筹疫情防控和经济社会发展，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切实做好旅行社疫情防控工作，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</w:rPr>
        <w:t>当前疫情防控形势，在《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旅行社新冠肺炎疫情防控工作指南</w:t>
      </w: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版）》基础上，修订形成本指南。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一、总体原则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（一）坚持常态防控。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文化和旅游行政部门应当按照属地原则，时刻绷紧疫情防控这根弦，坚决克服麻痹思想、厌战情绪、侥幸心理、松劲心态，结合团队旅游涉及范围广、流动性大、链条长等特点，强化关键环节管理，慎终如始做好旅行社疫情防控工作。按照“谁组织、谁管理、谁负责”的原则，压实企业主体责任，把防控责任落实到具体部门和个人，从严从紧、从细从实做好游客招徕、组织、接待等环节的疫情防控工作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（二）坚持精准防控。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地方新冠肺炎疫情防控风险等级和应急响应级别作出调整的，应当按照属地党委、政府要求，科学动态调整旅行社防控策略和措施。要坚持常态化精准防控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和局部应急处置有机结合，原则上不对全行业实行“一刀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</w:rPr>
        <w:t>切”。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对出现中高风险地区的县（市、区、旗）和直辖市的区（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  <w:t>县），立即暂停旅行社及在线旅游企业经营进出该地的跨省团队旅游及“机票+酒店”业务。待无中高风险地区后，恢复旅行社及在线旅游企业经营进出该地的跨省团队旅游及“机票+酒店”业务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auto"/>
          <w:lang w:eastAsia="zh-CN"/>
        </w:rPr>
        <w:t>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  <w:shd w:val="clear" w:color="auto" w:fill="auto"/>
        </w:rPr>
      </w:pPr>
      <w:r>
        <w:rPr>
          <w:rFonts w:hint="eastAsia" w:ascii="黑体" w:eastAsia="黑体"/>
          <w:sz w:val="32"/>
          <w:szCs w:val="32"/>
          <w:shd w:val="clear" w:color="auto" w:fill="auto"/>
        </w:rPr>
        <w:t>二、行前管理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</w:rPr>
        <w:t>）加强风险研判。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旅行社要对旅游产品进行安全风险评估，选择具有相应资质且符合当地疫情防控要求的供应商、合作商，确认防疫要求，明确各方权责，满足安全条件。要加强沟通联系，及时了解掌握旅游目的地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客源地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</w:rPr>
        <w:t>风险等级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卫生健康部门疫情防控情况，做好线路设计、产品对接和预订等工作。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不组团前往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</w:rPr>
        <w:t>中高风险地区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旅游，不承接中高风险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旅游团队，不组织中高风险地区游客外出旅游。相关区域列为疫情中高风险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时，未出发的旅游团队必须立即取消或更改旅游行程。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组团社和地接社应明确双方疫情防控相关责任，加强协作配合，实现信息共享，确保团队旅游平稳、有序、安全。 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楷体_GB2312" w:eastAsia="楷体_GB2312"/>
          <w:color w:val="auto"/>
          <w:sz w:val="32"/>
          <w:szCs w:val="32"/>
          <w:shd w:val="clear" w:color="auto" w:fill="auto"/>
        </w:rPr>
        <w:t>）控制组团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规模。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要严格落实各地防控要求，根据自身运营能力和供应商、合作商接待能力，提前发布组团人数等产品防疫要求，合理确定团队人数，提倡小规模旅游团队。要强化数据分析，科学安排团队旅游线路、规模和出游时间，分时段、分批次、分区域开展旅游活动，避免游客聚集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）配备防护用品。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旅行社应当配备数量充足的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一次性使用医用口罩、医用外科口罩或以上防护级别口罩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、体温检测设备、洗手液、一次性手套、消毒用品等防护用品，为司机、导游和游客提供必要的防护保障。要正确储存和使用消毒物品，远离火源和电源，不得混用、混放,定期检查并及时补充更换。要督促供应商、合作商对旅游包车、酒店客房、餐厅等接待设施和场所进行全面消毒清洁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六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）加强宣传引导。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旅行社要严格落实团队旅游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各项制度和规范，依法签订旅游合同，明确各方权责。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要开好行前说明会，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提示游客投保人身意外伤害保险，主动宣传疫情防控知识，及时发布游客出游防控注意事项。要提醒游客增强安全意识和自我防控意识，遵守旅游活动中的安全警示规定，积极配合旅行社做好各项防控措施。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七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）加强行前排查。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旅行社要做好游客信息采集、健康档案、检测登记，要求游客报名时如实告知与旅游活动相关的个人健康信息，出示健康码并在出行前再次核验。对没有通过健康码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的游客要做好解释说明和劝阻工作。要落实体温检测制度，体温异常的游客不允许参加行程，劝导其就医检查并做好登记。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  <w:shd w:val="clear" w:color="auto" w:fill="auto"/>
        </w:rPr>
      </w:pPr>
      <w:r>
        <w:rPr>
          <w:rFonts w:hint="eastAsia" w:ascii="黑体" w:eastAsia="黑体"/>
          <w:sz w:val="32"/>
          <w:szCs w:val="32"/>
          <w:shd w:val="clear" w:color="auto" w:fill="auto"/>
        </w:rPr>
        <w:t>三、行程管理</w:t>
      </w:r>
    </w:p>
    <w:p>
      <w:pPr>
        <w:widowControl/>
        <w:autoSpaceDE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kern w:val="0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kern w:val="0"/>
          <w:sz w:val="32"/>
          <w:szCs w:val="32"/>
          <w:shd w:val="clear" w:color="auto" w:fill="auto"/>
          <w:lang w:eastAsia="zh-CN"/>
        </w:rPr>
        <w:t>八</w:t>
      </w:r>
      <w:r>
        <w:rPr>
          <w:rFonts w:hint="eastAsia" w:ascii="楷体_GB2312" w:eastAsia="楷体_GB2312"/>
          <w:kern w:val="0"/>
          <w:sz w:val="32"/>
          <w:szCs w:val="32"/>
          <w:shd w:val="clear" w:color="auto" w:fill="auto"/>
        </w:rPr>
        <w:t>）加强行程管理。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旅行社在行程中要持续关注旅游目的地疫情防控等级信息。相关区域列为疫情中高风险等级时，已经在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eastAsia="zh-CN"/>
        </w:rPr>
        <w:t>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  <w:lang w:val="en-US" w:eastAsia="zh-CN"/>
        </w:rPr>
        <w:t>县（市、区、旗）和直辖市的区（县）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的旅游团队，必须暂停在当地的旅游活动，配合做好相关疫情排查工作。旅行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社要进一步落实《旅行社服务通则》《导游服务规范》等标准，明确各方责任，履行合同约定，加强对游客的安全提示和行程管理。应注重防疫措施的反馈完善，不断改进服务漏洞，优化服务流程，提升服务水平。</w:t>
      </w:r>
    </w:p>
    <w:p>
      <w:pPr>
        <w:widowControl/>
        <w:autoSpaceDE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九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）落实防控措施。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旅行社要严格落实各地在交通、住宿、餐饮、游览、购物等方面的疫情防控要求，督促供应商、合作商落实通风、消毒等措施。要强化疫情防控措施，督导旅行社继续落实好日常防控措施。要加强对游客的体温检测，游客乘坐汽车等交通工具应全程佩戴口罩，严格执行景区和文化娱乐场所“限量、预约、错峰”等措施，主动配合接待单位做好疫情防控相关工作。 </w:t>
      </w:r>
    </w:p>
    <w:p>
      <w:pPr>
        <w:widowControl/>
        <w:autoSpaceDE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（十）规范导游防护。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导游应接种疫苗，接种疫苗后仍需注意个人防护。导游应每日进行自我健康监测，出现发热、咳嗽、乏力、鼻塞、流涕、咽痛、腹泻等相关症状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，须及时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就医，坚决杜绝带病上岗。导游在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上岗前要核验游客健康码，随团配备充足的防护用品。工作期间全程戴医用外科口罩或以上级别口罩。口罩弄湿或弄脏后，及时更换。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注意个人卫生,避免用未清洁的手触摸口、眼、鼻,打喷嚏、咳嗽时用纸巾遮住口、鼻或采用肘臂遮挡等。保持手卫生，接触污染物品后或就餐前,要及时用洗手液或肥皂在流动水下洗手,或用速干手消毒剂揉搓双手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尽量与他人保持安全距离,不去人员密集、通风不良的场所。在做好个人防护的同时，主动宣传疫情防控知识,做好游客在乘车、入住、购票、游览、就餐等环节的防控提醒，引导游客科学佩戴口罩。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一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）倡导文明旅游。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地要结合疫情防控工作，加强文明旅游宣传，督促和引导旅行社把“坚决制止餐饮浪费行为，切实培养节约习惯”理念嵌入旅游产品设计和服务中，避免团餐浪费。提醒游客保持“一米线”、勤洗手、戴口罩、分餐制、公筷制等卫生习惯，推广“无接触”服务等健康旅游新方式。要加强对游客的宣传引导，倡导讲究卫生、拒绝野味、理性消费，提醒游客规范处理垃圾，树立文明、健康、绿色旅游新风尚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  <w:shd w:val="clear" w:color="auto" w:fill="auto"/>
        </w:rPr>
      </w:pPr>
      <w:r>
        <w:rPr>
          <w:rFonts w:hint="eastAsia" w:ascii="黑体" w:eastAsia="黑体"/>
          <w:sz w:val="32"/>
          <w:szCs w:val="32"/>
          <w:shd w:val="clear" w:color="auto" w:fill="auto"/>
        </w:rPr>
        <w:t>四、企业内部管理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二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）加强场所管理。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 xml:space="preserve">旅行社要落实防控责任，完善企业内部疫情防控方案和应急预案，做好办公场所和旅行社服务网点卫生清洁、消杀和通风等工作。办公场所和旅行社服务网点应当将日常值守、清洁消毒、检测登记、垃圾清理、场地巡查、安全管理等各个防疫环节的责任落实到人，并根据当地疫情防控要求，及时动态调整。 </w:t>
      </w:r>
    </w:p>
    <w:p>
      <w:pPr>
        <w:widowControl/>
        <w:autoSpaceDE w:val="0"/>
        <w:spacing w:line="580" w:lineRule="exact"/>
        <w:ind w:firstLine="640" w:firstLineChars="200"/>
        <w:jc w:val="left"/>
        <w:rPr>
          <w:rFonts w:hint="eastAsia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三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）做好员工监测。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旅行社工作人员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应接种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疫苗，接种疫苗后仍需注意个人防护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旅行社要建立工作人员健康监测制度，按照当地要求做好员工健康管理，建立《员工健康记录表》，每日进行体温检测，及时掌握员工健康状态、出行轨迹等情况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，定期组织导游等一线工作人员进行核酸检测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。员工出现发热、咳嗽、乏力、鼻塞、流涕、咽痛、腹泻等相关症状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须及时就医，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auto"/>
        </w:rPr>
        <w:t>坚决杜绝带病上岗。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要在导游上岗前进行健康码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，要求导游科学佩戴口罩。</w:t>
      </w:r>
    </w:p>
    <w:p>
      <w:pPr>
        <w:autoSpaceDE w:val="0"/>
        <w:spacing w:line="580" w:lineRule="exact"/>
        <w:ind w:firstLine="640" w:firstLineChars="200"/>
        <w:rPr>
          <w:rFonts w:hint="eastAsia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四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）加强教育培训。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旅行社应当开展常态化疫情防控措施和应急处置等方面的专项培训，开展应急演练，提高处置能力。要督促员工掌握疫情防控、个人防护、卫生健康及应急处置等方面的知识，提高员工疫情防控和应急处置能力。要压实导游责任，细化岗位职责，做好各项服务工作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（十</w:t>
      </w:r>
      <w:r>
        <w:rPr>
          <w:rFonts w:hint="eastAsia" w:ascii="楷体_GB2312" w:eastAsia="楷体_GB2312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楷体_GB2312" w:eastAsia="楷体_GB2312"/>
          <w:sz w:val="32"/>
          <w:szCs w:val="32"/>
          <w:shd w:val="clear" w:color="auto" w:fill="auto"/>
        </w:rPr>
        <w:t>）建立工作台账。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团队旅游行程</w:t>
      </w:r>
      <w:r>
        <w:rPr>
          <w:rFonts w:hint="eastAsia" w:ascii="仿宋_GB2312" w:hAnsi="仿宋_GB2312" w:eastAsia="仿宋_GB2312" w:cs="仿宋_GB2312"/>
          <w:sz w:val="32"/>
          <w:szCs w:val="32"/>
        </w:rPr>
        <w:t>结束后，旅行社要做好旅游团队档案整理，妥善保管游客和员工的健康信息，建立工作台账，做到可查询可追踪。要建立和完善游客投诉登记记录，认真听取各方意见，适时对自身的旅游产品进行回访、评价，不断改进产品和服务质量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五、应急处置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</w:t>
      </w:r>
      <w:r>
        <w:rPr>
          <w:rFonts w:hint="eastAsia" w:ascii="楷体_GB2312" w:eastAsia="楷体_GB2312"/>
          <w:sz w:val="32"/>
          <w:szCs w:val="32"/>
          <w:lang w:eastAsia="zh-CN"/>
        </w:rPr>
        <w:t>六</w:t>
      </w:r>
      <w:r>
        <w:rPr>
          <w:rFonts w:hint="eastAsia" w:ascii="楷体_GB2312" w:eastAsia="楷体_GB2312"/>
          <w:sz w:val="32"/>
          <w:szCs w:val="32"/>
        </w:rPr>
        <w:t>）建立协同机制。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应当预先掌握旅游目的地和客源地卫生健康部门、定点医疗机构等相关部门联系方式，并确保导游等服务人员知晓。要加强与合作商、供应商的协调联动，抓住关键环节，注重衔接贯通，特别是畅通疫情上报通道，发现疑似疫情应及时向当地卫生健康、文化和旅游部门报告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</w:t>
      </w:r>
      <w:r>
        <w:rPr>
          <w:rFonts w:hint="eastAsia" w:ascii="楷体_GB2312" w:eastAsia="楷体_GB2312"/>
          <w:sz w:val="32"/>
          <w:szCs w:val="32"/>
          <w:lang w:eastAsia="zh-CN"/>
        </w:rPr>
        <w:t>七</w:t>
      </w:r>
      <w:r>
        <w:rPr>
          <w:rFonts w:hint="eastAsia" w:ascii="楷体_GB2312" w:eastAsia="楷体_GB2312"/>
          <w:sz w:val="32"/>
          <w:szCs w:val="32"/>
        </w:rPr>
        <w:t>）做好应急处置。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旅行社应严格执行疫情防控规定，完善企业经营疫情防控方案和应急预案。旅游团队如发现疑似症状人员，旅行社要立即停止该团旅游活动并第一时间向当地卫生健康、文化和旅游部门报告，配合相关部门做好疫情排查和防控措施。旅游团队中一旦出现确诊病例，旅行社要立即落实应急处置预案，按照当地有关疫情防控指引和要求，配合相关部门和单位做好患者隔离、密切接触者追踪等工作，妥善处理善后事宜。</w:t>
      </w:r>
    </w:p>
    <w:p>
      <w:pPr>
        <w:autoSpaceDE w:val="0"/>
        <w:spacing w:line="580" w:lineRule="exact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六、保障措施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（十</w:t>
      </w:r>
      <w:r>
        <w:rPr>
          <w:rFonts w:hint="eastAsia" w:ascii="楷体_GB2312" w:eastAsia="楷体_GB2312"/>
          <w:sz w:val="32"/>
          <w:szCs w:val="32"/>
          <w:lang w:eastAsia="zh-CN"/>
        </w:rPr>
        <w:t>八</w:t>
      </w:r>
      <w:r>
        <w:rPr>
          <w:rFonts w:hint="eastAsia" w:ascii="楷体_GB2312" w:eastAsia="楷体_GB2312"/>
          <w:sz w:val="32"/>
          <w:szCs w:val="32"/>
        </w:rPr>
        <w:t>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各地文化和旅游行政部门要严格落实属地管理责任，加强与当地卫生健康部门之间的联动，强化旅游目的地和客源地主管部门之间的协作，提升防控和应急处置能力，确保恢复经营工作平稳有序。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hint="eastAsia" w:ascii="楷体_GB2312" w:eastAsia="楷体_GB2312"/>
          <w:sz w:val="32"/>
          <w:szCs w:val="32"/>
          <w:lang w:eastAsia="zh-CN"/>
        </w:rPr>
        <w:t>十九</w:t>
      </w:r>
      <w:r>
        <w:rPr>
          <w:rFonts w:hint="eastAsia" w:ascii="楷体_GB2312" w:eastAsia="楷体_GB2312"/>
          <w:sz w:val="32"/>
          <w:szCs w:val="32"/>
        </w:rPr>
        <w:t>）加强监督检查。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各地文化和旅游行政部门要督促旅行社严格落实“一团一报”制度，在全国旅游监管服务平台填报旅游团队信息，上传电子合同。要加强对旅行社的监督检查，对疫情防控措施落实不力的要及时纠正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严肃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查处违法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经营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活动，落实疫情防控要求，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维护市场秩序。</w:t>
      </w:r>
    </w:p>
    <w:p>
      <w:pPr>
        <w:autoSpaceDE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shd w:val="clear" w:color="auto" w:fill="auto"/>
        </w:rPr>
        <w:t>（二十）加强日常调度。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各地文化和旅游行政部门要按照防控方案和应急预案，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明确疫情防控、安全突发事件应急措施和处置流程，开展应急演练、隐患排查、风险评估等工作，及时发现苗头性问题并有效处置。发生异常情况要及时上报并暂停有关经营活动。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48226B-D2D4-4637-9E0D-DD9BEA9151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F5F3F24-E288-45C4-8B95-E7F7667954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A3E55B1-DB59-4C10-9363-B6C4D7B01FA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80FD851-5240-4CF1-94AB-453FFD9476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1ED408AB-F47B-4C79-A0DD-765A575DD9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C544A29-514F-489C-9C32-5D2DF4FC6A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74018"/>
    <w:rsid w:val="35261187"/>
    <w:rsid w:val="64E03AD7"/>
    <w:rsid w:val="6BFB1C7E"/>
    <w:rsid w:val="745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3591</Words>
  <Characters>3591</Characters>
  <Lines>0</Lines>
  <Paragraphs>0</Paragraphs>
  <TotalTime>2</TotalTime>
  <ScaleCrop>false</ScaleCrop>
  <LinksUpToDate>false</LinksUpToDate>
  <CharactersWithSpaces>3594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2022-05-31T03:17:00Z</dcterms:created>
  <dc:creator>赖。</dc:creator>
  <cp:lastModifiedBy>常青</cp:lastModifiedBy>
  <dcterms:modified xsi:type="dcterms:W3CDTF">2022-05-31T07:00:29Z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424078574_btnclosed</vt:lpwstr>
  </property>
  <property fmtid="{D5CDD505-2E9C-101B-9397-08002B2CF9AE}" pid="4" name="ICV">
    <vt:lpwstr>F7D25A8875584AB6A7B4EE734E631094</vt:lpwstr>
  </property>
</Properties>
</file>